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35" w:rsidRDefault="004858DB" w:rsidP="00171F66">
      <w:pPr>
        <w:pStyle w:val="Title"/>
        <w:rPr>
          <w:rFonts w:ascii="Times New Roman" w:hAnsi="Times New Roman" w:cs="Times New Roman"/>
        </w:rPr>
      </w:pPr>
      <w:r w:rsidRPr="00350292">
        <w:rPr>
          <w:rFonts w:ascii="Times New Roman" w:hAnsi="Times New Roman" w:cs="Times New Roman"/>
        </w:rPr>
        <w:t xml:space="preserve">Species List for Odonata </w:t>
      </w:r>
    </w:p>
    <w:p w:rsidR="00707209" w:rsidRPr="00350292" w:rsidRDefault="004858DB" w:rsidP="00171F66">
      <w:pPr>
        <w:pStyle w:val="Title"/>
        <w:rPr>
          <w:rFonts w:ascii="Times New Roman" w:hAnsi="Times New Roman" w:cs="Times New Roman"/>
        </w:rPr>
      </w:pPr>
      <w:r w:rsidRPr="00350292">
        <w:rPr>
          <w:rFonts w:ascii="Times New Roman" w:hAnsi="Times New Roman" w:cs="Times New Roman"/>
        </w:rPr>
        <w:t xml:space="preserve">(dragonflies and damselflies) in the </w:t>
      </w:r>
      <w:r w:rsidR="00C475FF" w:rsidRPr="00350292">
        <w:rPr>
          <w:rFonts w:ascii="Times New Roman" w:hAnsi="Times New Roman" w:cs="Times New Roman"/>
        </w:rPr>
        <w:t xml:space="preserve">Lower Green Bay / Fox River </w:t>
      </w:r>
      <w:r w:rsidRPr="00350292">
        <w:rPr>
          <w:rFonts w:ascii="Times New Roman" w:hAnsi="Times New Roman" w:cs="Times New Roman"/>
        </w:rPr>
        <w:t>AOC</w:t>
      </w:r>
    </w:p>
    <w:p w:rsidR="00171F66" w:rsidRPr="00350292" w:rsidRDefault="00171F66" w:rsidP="00171F66">
      <w:pPr>
        <w:jc w:val="center"/>
        <w:rPr>
          <w:rFonts w:ascii="Times New Roman" w:hAnsi="Times New Roman" w:cs="Times New Roman"/>
        </w:rPr>
      </w:pPr>
      <w:r w:rsidRPr="00350292">
        <w:rPr>
          <w:rFonts w:ascii="Times New Roman" w:hAnsi="Times New Roman" w:cs="Times New Roman"/>
        </w:rPr>
        <w:t>15 November, 2016</w:t>
      </w:r>
    </w:p>
    <w:p w:rsidR="00171F66" w:rsidRPr="00350292" w:rsidRDefault="00171F66" w:rsidP="00171F66">
      <w:pPr>
        <w:jc w:val="center"/>
        <w:rPr>
          <w:rFonts w:ascii="Times New Roman" w:hAnsi="Times New Roman" w:cs="Times New Roman"/>
        </w:rPr>
      </w:pPr>
      <w:r w:rsidRPr="00350292">
        <w:rPr>
          <w:rFonts w:ascii="Times New Roman" w:hAnsi="Times New Roman" w:cs="Times New Roman"/>
        </w:rPr>
        <w:t>Willson Gaul</w:t>
      </w:r>
    </w:p>
    <w:p w:rsidR="00816D30" w:rsidRPr="00350292" w:rsidRDefault="002B3072" w:rsidP="00485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document provides a</w:t>
      </w:r>
      <w:r w:rsidR="004858DB" w:rsidRPr="00350292">
        <w:rPr>
          <w:rFonts w:ascii="Times New Roman" w:hAnsi="Times New Roman" w:cs="Times New Roman"/>
        </w:rPr>
        <w:t xml:space="preserve"> list of all </w:t>
      </w:r>
      <w:r w:rsidR="00171F66" w:rsidRPr="00350292">
        <w:rPr>
          <w:rFonts w:ascii="Times New Roman" w:hAnsi="Times New Roman" w:cs="Times New Roman"/>
        </w:rPr>
        <w:t xml:space="preserve">dragonfly and damselfly </w:t>
      </w:r>
      <w:r w:rsidR="004858DB" w:rsidRPr="00350292">
        <w:rPr>
          <w:rFonts w:ascii="Times New Roman" w:hAnsi="Times New Roman" w:cs="Times New Roman"/>
        </w:rPr>
        <w:t xml:space="preserve">species identified in the Lower Green Bay / Fox River Area of Concern </w:t>
      </w:r>
      <w:r w:rsidR="008C3A93" w:rsidRPr="00350292">
        <w:rPr>
          <w:rFonts w:ascii="Times New Roman" w:hAnsi="Times New Roman" w:cs="Times New Roman"/>
        </w:rPr>
        <w:t xml:space="preserve">by Willson Gaul during </w:t>
      </w:r>
      <w:r w:rsidR="00EB0972" w:rsidRPr="00350292">
        <w:rPr>
          <w:rFonts w:ascii="Times New Roman" w:hAnsi="Times New Roman" w:cs="Times New Roman"/>
        </w:rPr>
        <w:t>about 107</w:t>
      </w:r>
      <w:r w:rsidR="00C06CBF" w:rsidRPr="00350292">
        <w:rPr>
          <w:rFonts w:ascii="Times New Roman" w:hAnsi="Times New Roman" w:cs="Times New Roman"/>
        </w:rPr>
        <w:t xml:space="preserve"> hours of surveying</w:t>
      </w:r>
      <w:r w:rsidR="00CF2CC2" w:rsidRPr="00350292">
        <w:rPr>
          <w:rFonts w:ascii="Times New Roman" w:hAnsi="Times New Roman" w:cs="Times New Roman"/>
        </w:rPr>
        <w:t xml:space="preserve"> in</w:t>
      </w:r>
      <w:r w:rsidR="00C06CBF" w:rsidRPr="00350292">
        <w:rPr>
          <w:rFonts w:ascii="Times New Roman" w:hAnsi="Times New Roman" w:cs="Times New Roman"/>
        </w:rPr>
        <w:t xml:space="preserve"> </w:t>
      </w:r>
      <w:r w:rsidR="008C3A93" w:rsidRPr="00350292">
        <w:rPr>
          <w:rFonts w:ascii="Times New Roman" w:hAnsi="Times New Roman" w:cs="Times New Roman"/>
        </w:rPr>
        <w:t>the period from May through October, 2016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_Ref466909413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350292">
        <w:rPr>
          <w:rFonts w:ascii="Times New Roman" w:hAnsi="Times New Roman" w:cs="Times New Roman"/>
        </w:rPr>
        <w:t xml:space="preserve">Table </w:t>
      </w:r>
      <w:r w:rsidRPr="00350292">
        <w:rPr>
          <w:rFonts w:ascii="Times New Roman" w:hAnsi="Times New Roman" w:cs="Times New Roman"/>
          <w:noProof/>
        </w:rPr>
        <w:t>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="008C3A93" w:rsidRPr="00350292">
        <w:rPr>
          <w:rFonts w:ascii="Times New Roman" w:hAnsi="Times New Roman" w:cs="Times New Roman"/>
        </w:rPr>
        <w:t xml:space="preserve">.  All observations were submitted to the Wisconsin Odonata Survey.  Difficult identifications were confirmed by sending photographs to </w:t>
      </w:r>
      <w:r w:rsidR="00D87F49" w:rsidRPr="00350292">
        <w:rPr>
          <w:rFonts w:ascii="Times New Roman" w:hAnsi="Times New Roman" w:cs="Times New Roman"/>
        </w:rPr>
        <w:t xml:space="preserve">Wisconsin DNR odonata expert </w:t>
      </w:r>
      <w:r w:rsidR="008C3A93" w:rsidRPr="00350292">
        <w:rPr>
          <w:rFonts w:ascii="Times New Roman" w:hAnsi="Times New Roman" w:cs="Times New Roman"/>
        </w:rPr>
        <w:t>Bob DuBois.  Observations for which species identification was uncertain were excluded when making this list.</w:t>
      </w:r>
      <w:r w:rsidR="00816D30" w:rsidRPr="00350292">
        <w:rPr>
          <w:rFonts w:ascii="Times New Roman" w:hAnsi="Times New Roman" w:cs="Times New Roman"/>
        </w:rPr>
        <w:t xml:space="preserve">  This list includes observations from Sensiba SWA, which is not inside the AOC but which was surveyed to provide</w:t>
      </w:r>
      <w:r w:rsidR="00D92CDE" w:rsidRPr="00350292">
        <w:rPr>
          <w:rFonts w:ascii="Times New Roman" w:hAnsi="Times New Roman" w:cs="Times New Roman"/>
        </w:rPr>
        <w:t xml:space="preserve"> observations from</w:t>
      </w:r>
      <w:r w:rsidR="00816D30" w:rsidRPr="00350292">
        <w:rPr>
          <w:rFonts w:ascii="Times New Roman" w:hAnsi="Times New Roman" w:cs="Times New Roman"/>
        </w:rPr>
        <w:t xml:space="preserve"> a high-quality reference wetland</w:t>
      </w:r>
      <w:r w:rsidR="00F85C27" w:rsidRPr="00350292">
        <w:rPr>
          <w:rFonts w:ascii="Times New Roman" w:hAnsi="Times New Roman" w:cs="Times New Roman"/>
        </w:rPr>
        <w:t>; two species (Beaverpond Baskettail and Belted Whiteface) are on this list but were observed only at Sensiba SWA and therefore should be excluded from a list of species</w:t>
      </w:r>
      <w:r w:rsidR="00D65601" w:rsidRPr="00350292">
        <w:rPr>
          <w:rFonts w:ascii="Times New Roman" w:hAnsi="Times New Roman" w:cs="Times New Roman"/>
        </w:rPr>
        <w:t xml:space="preserve"> observed</w:t>
      </w:r>
      <w:r w:rsidR="00F85C27" w:rsidRPr="00350292">
        <w:rPr>
          <w:rFonts w:ascii="Times New Roman" w:hAnsi="Times New Roman" w:cs="Times New Roman"/>
        </w:rPr>
        <w:t xml:space="preserve"> within the AOC </w:t>
      </w:r>
      <w:r w:rsidR="007E7273" w:rsidRPr="00350292">
        <w:rPr>
          <w:rFonts w:ascii="Times New Roman" w:hAnsi="Times New Roman" w:cs="Times New Roman"/>
        </w:rPr>
        <w:t>proper.</w:t>
      </w:r>
      <w:r w:rsidR="00816D30" w:rsidRPr="00350292">
        <w:rPr>
          <w:rFonts w:ascii="Times New Roman" w:hAnsi="Times New Roman" w:cs="Times New Roman"/>
        </w:rPr>
        <w:t xml:space="preserve">  </w:t>
      </w:r>
    </w:p>
    <w:p w:rsidR="008B69F9" w:rsidRDefault="008B69F9" w:rsidP="008B69F9">
      <w:pPr>
        <w:rPr>
          <w:rFonts w:ascii="Times New Roman" w:hAnsi="Times New Roman" w:cs="Times New Roman"/>
        </w:rPr>
      </w:pPr>
      <w:r w:rsidRPr="00350292">
        <w:rPr>
          <w:rFonts w:ascii="Times New Roman" w:hAnsi="Times New Roman" w:cs="Times New Roman"/>
        </w:rPr>
        <w:fldChar w:fldCharType="begin"/>
      </w:r>
      <w:r w:rsidRPr="00350292">
        <w:rPr>
          <w:rFonts w:ascii="Times New Roman" w:hAnsi="Times New Roman" w:cs="Times New Roman"/>
        </w:rPr>
        <w:instrText xml:space="preserve"> REF _Ref466909413 \h </w:instrText>
      </w:r>
      <w:r w:rsidR="00350292">
        <w:rPr>
          <w:rFonts w:ascii="Times New Roman" w:hAnsi="Times New Roman" w:cs="Times New Roman"/>
        </w:rPr>
        <w:instrText xml:space="preserve"> \* MERGEFORMAT </w:instrText>
      </w:r>
      <w:r w:rsidRPr="00350292">
        <w:rPr>
          <w:rFonts w:ascii="Times New Roman" w:hAnsi="Times New Roman" w:cs="Times New Roman"/>
        </w:rPr>
      </w:r>
      <w:r w:rsidRPr="00350292">
        <w:rPr>
          <w:rFonts w:ascii="Times New Roman" w:hAnsi="Times New Roman" w:cs="Times New Roman"/>
        </w:rPr>
        <w:fldChar w:fldCharType="separate"/>
      </w:r>
      <w:r w:rsidR="004D3600" w:rsidRPr="00350292">
        <w:rPr>
          <w:rFonts w:ascii="Times New Roman" w:hAnsi="Times New Roman" w:cs="Times New Roman"/>
        </w:rPr>
        <w:t xml:space="preserve">Table </w:t>
      </w:r>
      <w:r w:rsidR="004D3600" w:rsidRPr="00350292">
        <w:rPr>
          <w:rFonts w:ascii="Times New Roman" w:hAnsi="Times New Roman" w:cs="Times New Roman"/>
          <w:noProof/>
        </w:rPr>
        <w:t>2</w:t>
      </w:r>
      <w:r w:rsidRPr="00350292">
        <w:rPr>
          <w:rFonts w:ascii="Times New Roman" w:hAnsi="Times New Roman" w:cs="Times New Roman"/>
        </w:rPr>
        <w:fldChar w:fldCharType="end"/>
      </w:r>
      <w:r w:rsidRPr="00350292">
        <w:rPr>
          <w:rFonts w:ascii="Times New Roman" w:hAnsi="Times New Roman" w:cs="Times New Roman"/>
        </w:rPr>
        <w:t xml:space="preserve"> includes codes giving a very imprecise estimate of how common or abundant each species is at each site.  For some difficult-to-identify species, especially Bluets (</w:t>
      </w:r>
      <w:r w:rsidRPr="00350292">
        <w:rPr>
          <w:rFonts w:ascii="Times New Roman" w:hAnsi="Times New Roman" w:cs="Times New Roman"/>
          <w:i/>
        </w:rPr>
        <w:t>Enallagma sp</w:t>
      </w:r>
      <w:r w:rsidRPr="00350292">
        <w:rPr>
          <w:rFonts w:ascii="Times New Roman" w:hAnsi="Times New Roman" w:cs="Times New Roman"/>
        </w:rPr>
        <w:t>.) and White-faced Meadowhawk (</w:t>
      </w:r>
      <w:r w:rsidRPr="00350292">
        <w:rPr>
          <w:rFonts w:ascii="Times New Roman" w:hAnsi="Times New Roman" w:cs="Times New Roman"/>
          <w:i/>
        </w:rPr>
        <w:t>Sympetrum obtrusum.</w:t>
      </w:r>
      <w:r w:rsidRPr="00350292">
        <w:rPr>
          <w:rFonts w:ascii="Times New Roman" w:hAnsi="Times New Roman" w:cs="Times New Roman"/>
        </w:rPr>
        <w:t xml:space="preserve">) the codes probably under-estimate the commonness – these species are only identifiable with magnification in the hand, and so only 1 or 2 individuals may have been recorded even when there were dozens or hundreds flying.  </w:t>
      </w:r>
    </w:p>
    <w:p w:rsidR="00C878DC" w:rsidRPr="00350292" w:rsidRDefault="00C878DC" w:rsidP="008B6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_Ref466989897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t xml:space="preserve">Table </w:t>
      </w:r>
      <w:r>
        <w:rPr>
          <w:noProof/>
        </w:rPr>
        <w:t>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has approximate coordinates for sampling locations.  The coordinates are the location of transects or specific observations of interest, but additional observations for each site were collected within about a </w:t>
      </w:r>
      <w:r w:rsidR="000D3C61">
        <w:rPr>
          <w:rFonts w:ascii="Times New Roman" w:hAnsi="Times New Roman" w:cs="Times New Roman"/>
        </w:rPr>
        <w:t>1-mile</w:t>
      </w:r>
      <w:r>
        <w:rPr>
          <w:rFonts w:ascii="Times New Roman" w:hAnsi="Times New Roman" w:cs="Times New Roman"/>
        </w:rPr>
        <w:t xml:space="preserve"> radius of the coordinates given here.  For example,</w:t>
      </w:r>
      <w:r w:rsidR="000C3CB8">
        <w:rPr>
          <w:rFonts w:ascii="Times New Roman" w:hAnsi="Times New Roman" w:cs="Times New Roman"/>
        </w:rPr>
        <w:t xml:space="preserve"> observations of species seen at the Sensiba location (</w:t>
      </w:r>
      <w:r w:rsidR="000C3CB8">
        <w:rPr>
          <w:rFonts w:ascii="Times New Roman" w:hAnsi="Times New Roman" w:cs="Times New Roman"/>
        </w:rPr>
        <w:fldChar w:fldCharType="begin"/>
      </w:r>
      <w:r w:rsidR="000C3CB8">
        <w:rPr>
          <w:rFonts w:ascii="Times New Roman" w:hAnsi="Times New Roman" w:cs="Times New Roman"/>
        </w:rPr>
        <w:instrText xml:space="preserve"> REF _Ref466909413 \h </w:instrText>
      </w:r>
      <w:r w:rsidR="000C3CB8">
        <w:rPr>
          <w:rFonts w:ascii="Times New Roman" w:hAnsi="Times New Roman" w:cs="Times New Roman"/>
        </w:rPr>
      </w:r>
      <w:r w:rsidR="000C3CB8">
        <w:rPr>
          <w:rFonts w:ascii="Times New Roman" w:hAnsi="Times New Roman" w:cs="Times New Roman"/>
        </w:rPr>
        <w:fldChar w:fldCharType="separate"/>
      </w:r>
      <w:r w:rsidR="000C3CB8" w:rsidRPr="00350292">
        <w:rPr>
          <w:rFonts w:ascii="Times New Roman" w:hAnsi="Times New Roman" w:cs="Times New Roman"/>
        </w:rPr>
        <w:t xml:space="preserve">Table </w:t>
      </w:r>
      <w:r w:rsidR="000C3CB8">
        <w:rPr>
          <w:rFonts w:ascii="Times New Roman" w:hAnsi="Times New Roman" w:cs="Times New Roman"/>
          <w:noProof/>
        </w:rPr>
        <w:t>2</w:t>
      </w:r>
      <w:r w:rsidR="000C3CB8">
        <w:rPr>
          <w:rFonts w:ascii="Times New Roman" w:hAnsi="Times New Roman" w:cs="Times New Roman"/>
        </w:rPr>
        <w:fldChar w:fldCharType="end"/>
      </w:r>
      <w:r w:rsidR="000C3CB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could have been made </w:t>
      </w:r>
      <w:r w:rsidR="000C3CB8">
        <w:rPr>
          <w:rFonts w:ascii="Times New Roman" w:hAnsi="Times New Roman" w:cs="Times New Roman"/>
        </w:rPr>
        <w:t xml:space="preserve">anywhere </w:t>
      </w:r>
      <w:r>
        <w:rPr>
          <w:rFonts w:ascii="Times New Roman" w:hAnsi="Times New Roman" w:cs="Times New Roman"/>
        </w:rPr>
        <w:t>within 1 mile of any of the 3</w:t>
      </w:r>
      <w:r w:rsidR="000C3CB8">
        <w:rPr>
          <w:rFonts w:ascii="Times New Roman" w:hAnsi="Times New Roman" w:cs="Times New Roman"/>
        </w:rPr>
        <w:t xml:space="preserve"> “Sensiba”</w:t>
      </w:r>
      <w:r>
        <w:rPr>
          <w:rFonts w:ascii="Times New Roman" w:hAnsi="Times New Roman" w:cs="Times New Roman"/>
        </w:rPr>
        <w:t xml:space="preserve"> locations specified </w:t>
      </w:r>
      <w:r w:rsidR="000C3CB8">
        <w:rPr>
          <w:rFonts w:ascii="Times New Roman" w:hAnsi="Times New Roman" w:cs="Times New Roman"/>
        </w:rPr>
        <w:t xml:space="preserve">with coordinates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_Ref466989897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t xml:space="preserve">Table </w:t>
      </w:r>
      <w:r>
        <w:rPr>
          <w:noProof/>
        </w:rPr>
        <w:t>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4E3F64" w:rsidRPr="00350292" w:rsidRDefault="004E3F64" w:rsidP="008B69F9">
      <w:pPr>
        <w:rPr>
          <w:rFonts w:ascii="Times New Roman" w:hAnsi="Times New Roman" w:cs="Times New Roman"/>
        </w:rPr>
      </w:pPr>
    </w:p>
    <w:p w:rsidR="009C1624" w:rsidRPr="00350292" w:rsidRDefault="009C1624" w:rsidP="009C1624">
      <w:pPr>
        <w:pStyle w:val="Caption"/>
        <w:keepNext/>
        <w:rPr>
          <w:rFonts w:ascii="Times New Roman" w:hAnsi="Times New Roman" w:cs="Times New Roman"/>
        </w:rPr>
      </w:pPr>
      <w:r w:rsidRPr="00350292">
        <w:rPr>
          <w:rFonts w:ascii="Times New Roman" w:hAnsi="Times New Roman" w:cs="Times New Roman"/>
        </w:rPr>
        <w:t xml:space="preserve">Table </w:t>
      </w:r>
      <w:r w:rsidRPr="00350292">
        <w:rPr>
          <w:rFonts w:ascii="Times New Roman" w:hAnsi="Times New Roman" w:cs="Times New Roman"/>
        </w:rPr>
        <w:fldChar w:fldCharType="begin"/>
      </w:r>
      <w:r w:rsidRPr="00350292">
        <w:rPr>
          <w:rFonts w:ascii="Times New Roman" w:hAnsi="Times New Roman" w:cs="Times New Roman"/>
        </w:rPr>
        <w:instrText xml:space="preserve"> SEQ Table \* ARABIC </w:instrText>
      </w:r>
      <w:r w:rsidRPr="00350292">
        <w:rPr>
          <w:rFonts w:ascii="Times New Roman" w:hAnsi="Times New Roman" w:cs="Times New Roman"/>
        </w:rPr>
        <w:fldChar w:fldCharType="separate"/>
      </w:r>
      <w:r w:rsidR="00724B3B">
        <w:rPr>
          <w:rFonts w:ascii="Times New Roman" w:hAnsi="Times New Roman" w:cs="Times New Roman"/>
          <w:noProof/>
        </w:rPr>
        <w:t>1</w:t>
      </w:r>
      <w:r w:rsidRPr="00350292">
        <w:rPr>
          <w:rFonts w:ascii="Times New Roman" w:hAnsi="Times New Roman" w:cs="Times New Roman"/>
        </w:rPr>
        <w:fldChar w:fldCharType="end"/>
      </w:r>
      <w:r w:rsidRPr="00350292">
        <w:rPr>
          <w:rFonts w:ascii="Times New Roman" w:hAnsi="Times New Roman" w:cs="Times New Roman"/>
        </w:rPr>
        <w:t>: Key to species abundance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200"/>
      </w:tblGrid>
      <w:tr w:rsidR="008B69F9" w:rsidRPr="00350292" w:rsidTr="009C1624">
        <w:tc>
          <w:tcPr>
            <w:tcW w:w="805" w:type="dxa"/>
          </w:tcPr>
          <w:p w:rsidR="008B69F9" w:rsidRPr="00350292" w:rsidRDefault="009C1624" w:rsidP="008B69F9">
            <w:pPr>
              <w:rPr>
                <w:rFonts w:ascii="Times New Roman" w:hAnsi="Times New Roman" w:cs="Times New Roman"/>
                <w:b/>
              </w:rPr>
            </w:pPr>
            <w:r w:rsidRPr="00350292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7200" w:type="dxa"/>
          </w:tcPr>
          <w:p w:rsidR="008B69F9" w:rsidRPr="00350292" w:rsidRDefault="009C1624" w:rsidP="008B69F9">
            <w:pPr>
              <w:rPr>
                <w:rFonts w:ascii="Times New Roman" w:hAnsi="Times New Roman" w:cs="Times New Roman"/>
                <w:b/>
              </w:rPr>
            </w:pPr>
            <w:r w:rsidRPr="00350292">
              <w:rPr>
                <w:rFonts w:ascii="Times New Roman" w:hAnsi="Times New Roman" w:cs="Times New Roman"/>
                <w:b/>
              </w:rPr>
              <w:t>Interpretation</w:t>
            </w:r>
          </w:p>
        </w:tc>
      </w:tr>
      <w:tr w:rsidR="008B69F9" w:rsidRPr="00350292" w:rsidTr="009C1624">
        <w:tc>
          <w:tcPr>
            <w:tcW w:w="805" w:type="dxa"/>
          </w:tcPr>
          <w:p w:rsidR="008B69F9" w:rsidRPr="00350292" w:rsidRDefault="009C1624" w:rsidP="008B69F9">
            <w:pPr>
              <w:rPr>
                <w:rFonts w:ascii="Times New Roman" w:hAnsi="Times New Roman" w:cs="Times New Roman"/>
              </w:rPr>
            </w:pPr>
            <w:r w:rsidRPr="00350292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200" w:type="dxa"/>
          </w:tcPr>
          <w:p w:rsidR="008B69F9" w:rsidRPr="00350292" w:rsidRDefault="009C1624" w:rsidP="008B69F9">
            <w:pPr>
              <w:rPr>
                <w:rFonts w:ascii="Times New Roman" w:hAnsi="Times New Roman" w:cs="Times New Roman"/>
              </w:rPr>
            </w:pPr>
            <w:r w:rsidRPr="00350292">
              <w:rPr>
                <w:rFonts w:ascii="Times New Roman" w:hAnsi="Times New Roman" w:cs="Times New Roman"/>
              </w:rPr>
              <w:t>rare – species observed only once at this site</w:t>
            </w:r>
          </w:p>
        </w:tc>
      </w:tr>
      <w:tr w:rsidR="008B69F9" w:rsidRPr="00350292" w:rsidTr="009C1624">
        <w:tc>
          <w:tcPr>
            <w:tcW w:w="805" w:type="dxa"/>
          </w:tcPr>
          <w:p w:rsidR="008B69F9" w:rsidRPr="00350292" w:rsidRDefault="009C1624" w:rsidP="008B69F9">
            <w:pPr>
              <w:rPr>
                <w:rFonts w:ascii="Times New Roman" w:hAnsi="Times New Roman" w:cs="Times New Roman"/>
              </w:rPr>
            </w:pPr>
            <w:r w:rsidRPr="00350292">
              <w:rPr>
                <w:rFonts w:ascii="Times New Roman" w:hAnsi="Times New Roman" w:cs="Times New Roman"/>
              </w:rPr>
              <w:t>uc</w:t>
            </w:r>
          </w:p>
        </w:tc>
        <w:tc>
          <w:tcPr>
            <w:tcW w:w="7200" w:type="dxa"/>
          </w:tcPr>
          <w:p w:rsidR="008B69F9" w:rsidRPr="00350292" w:rsidRDefault="009C1624" w:rsidP="008B69F9">
            <w:pPr>
              <w:rPr>
                <w:rFonts w:ascii="Times New Roman" w:hAnsi="Times New Roman" w:cs="Times New Roman"/>
              </w:rPr>
            </w:pPr>
            <w:r w:rsidRPr="00350292">
              <w:rPr>
                <w:rFonts w:ascii="Times New Roman" w:hAnsi="Times New Roman" w:cs="Times New Roman"/>
              </w:rPr>
              <w:t>uncommon – between 2 and 10 individuals observed at this site, or species observed on between 2 and 10 occasions</w:t>
            </w:r>
          </w:p>
        </w:tc>
      </w:tr>
      <w:tr w:rsidR="008B69F9" w:rsidRPr="00350292" w:rsidTr="009C1624">
        <w:tc>
          <w:tcPr>
            <w:tcW w:w="805" w:type="dxa"/>
          </w:tcPr>
          <w:p w:rsidR="008B69F9" w:rsidRPr="00350292" w:rsidRDefault="009C1624" w:rsidP="008B69F9">
            <w:pPr>
              <w:rPr>
                <w:rFonts w:ascii="Times New Roman" w:hAnsi="Times New Roman" w:cs="Times New Roman"/>
              </w:rPr>
            </w:pPr>
            <w:r w:rsidRPr="003502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200" w:type="dxa"/>
          </w:tcPr>
          <w:p w:rsidR="008B69F9" w:rsidRPr="00350292" w:rsidRDefault="009C1624" w:rsidP="008B69F9">
            <w:pPr>
              <w:rPr>
                <w:rFonts w:ascii="Times New Roman" w:hAnsi="Times New Roman" w:cs="Times New Roman"/>
              </w:rPr>
            </w:pPr>
            <w:r w:rsidRPr="00350292">
              <w:rPr>
                <w:rFonts w:ascii="Times New Roman" w:hAnsi="Times New Roman" w:cs="Times New Roman"/>
              </w:rPr>
              <w:t>common – 10 or more individuals observed at this site.</w:t>
            </w:r>
          </w:p>
        </w:tc>
      </w:tr>
      <w:tr w:rsidR="008B69F9" w:rsidRPr="00350292" w:rsidTr="009C1624">
        <w:tc>
          <w:tcPr>
            <w:tcW w:w="805" w:type="dxa"/>
          </w:tcPr>
          <w:p w:rsidR="008B69F9" w:rsidRPr="00350292" w:rsidRDefault="009C1624" w:rsidP="008B69F9">
            <w:pPr>
              <w:rPr>
                <w:rFonts w:ascii="Times New Roman" w:hAnsi="Times New Roman" w:cs="Times New Roman"/>
              </w:rPr>
            </w:pPr>
            <w:r w:rsidRPr="0035029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200" w:type="dxa"/>
          </w:tcPr>
          <w:p w:rsidR="008B69F9" w:rsidRPr="00350292" w:rsidRDefault="009C1624" w:rsidP="008B69F9">
            <w:pPr>
              <w:rPr>
                <w:rFonts w:ascii="Times New Roman" w:hAnsi="Times New Roman" w:cs="Times New Roman"/>
              </w:rPr>
            </w:pPr>
            <w:r w:rsidRPr="00350292">
              <w:rPr>
                <w:rFonts w:ascii="Times New Roman" w:hAnsi="Times New Roman" w:cs="Times New Roman"/>
              </w:rPr>
              <w:t>present – survey effort was insufficient to determine how common or abundant this species was at this site</w:t>
            </w:r>
          </w:p>
        </w:tc>
      </w:tr>
    </w:tbl>
    <w:p w:rsidR="008B69F9" w:rsidRPr="00350292" w:rsidRDefault="008B69F9" w:rsidP="004858DB">
      <w:pPr>
        <w:rPr>
          <w:rFonts w:ascii="Times New Roman" w:hAnsi="Times New Roman" w:cs="Times New Roman"/>
        </w:rPr>
      </w:pPr>
    </w:p>
    <w:p w:rsidR="00D92CDE" w:rsidRPr="00350292" w:rsidRDefault="004E3F64" w:rsidP="004858DB">
      <w:pPr>
        <w:rPr>
          <w:rFonts w:ascii="Times New Roman" w:hAnsi="Times New Roman" w:cs="Times New Roman"/>
        </w:rPr>
      </w:pPr>
      <w:r w:rsidRPr="00350292">
        <w:rPr>
          <w:rFonts w:ascii="Times New Roman" w:hAnsi="Times New Roman" w:cs="Times New Roman"/>
        </w:rPr>
        <w:br w:type="page"/>
      </w:r>
    </w:p>
    <w:p w:rsidR="008A2DE4" w:rsidRPr="00350292" w:rsidRDefault="008A2DE4" w:rsidP="008A2DE4">
      <w:pPr>
        <w:pStyle w:val="Caption"/>
        <w:keepNext/>
        <w:rPr>
          <w:rFonts w:ascii="Times New Roman" w:hAnsi="Times New Roman" w:cs="Times New Roman"/>
        </w:rPr>
      </w:pPr>
      <w:bookmarkStart w:id="1" w:name="_Ref466909413"/>
      <w:r w:rsidRPr="00350292">
        <w:rPr>
          <w:rFonts w:ascii="Times New Roman" w:hAnsi="Times New Roman" w:cs="Times New Roman"/>
        </w:rPr>
        <w:lastRenderedPageBreak/>
        <w:t xml:space="preserve">Table </w:t>
      </w:r>
      <w:r w:rsidR="00927E3D" w:rsidRPr="00350292">
        <w:rPr>
          <w:rFonts w:ascii="Times New Roman" w:hAnsi="Times New Roman" w:cs="Times New Roman"/>
        </w:rPr>
        <w:fldChar w:fldCharType="begin"/>
      </w:r>
      <w:r w:rsidR="00927E3D" w:rsidRPr="00350292">
        <w:rPr>
          <w:rFonts w:ascii="Times New Roman" w:hAnsi="Times New Roman" w:cs="Times New Roman"/>
        </w:rPr>
        <w:instrText xml:space="preserve"> SEQ Table \* ARABIC </w:instrText>
      </w:r>
      <w:r w:rsidR="00927E3D" w:rsidRPr="00350292">
        <w:rPr>
          <w:rFonts w:ascii="Times New Roman" w:hAnsi="Times New Roman" w:cs="Times New Roman"/>
        </w:rPr>
        <w:fldChar w:fldCharType="separate"/>
      </w:r>
      <w:r w:rsidR="00724B3B">
        <w:rPr>
          <w:rFonts w:ascii="Times New Roman" w:hAnsi="Times New Roman" w:cs="Times New Roman"/>
          <w:noProof/>
        </w:rPr>
        <w:t>2</w:t>
      </w:r>
      <w:r w:rsidR="00927E3D" w:rsidRPr="00350292">
        <w:rPr>
          <w:rFonts w:ascii="Times New Roman" w:hAnsi="Times New Roman" w:cs="Times New Roman"/>
          <w:noProof/>
        </w:rPr>
        <w:fldChar w:fldCharType="end"/>
      </w:r>
      <w:bookmarkEnd w:id="1"/>
      <w:r w:rsidR="00FC07B5" w:rsidRPr="00350292">
        <w:rPr>
          <w:rFonts w:ascii="Times New Roman" w:hAnsi="Times New Roman" w:cs="Times New Roman"/>
          <w:noProof/>
        </w:rPr>
        <w:t xml:space="preserve">: Odonate Species in the </w:t>
      </w:r>
      <w:r w:rsidR="0064642D" w:rsidRPr="00350292">
        <w:rPr>
          <w:rFonts w:ascii="Times New Roman" w:hAnsi="Times New Roman" w:cs="Times New Roman"/>
          <w:noProof/>
        </w:rPr>
        <w:t xml:space="preserve">LGB/FR </w:t>
      </w:r>
      <w:r w:rsidR="00FC07B5" w:rsidRPr="00350292">
        <w:rPr>
          <w:rFonts w:ascii="Times New Roman" w:hAnsi="Times New Roman" w:cs="Times New Roman"/>
          <w:noProof/>
        </w:rPr>
        <w:t>AOC, ordered approximately from most to least abundant within the AOC.</w:t>
      </w:r>
      <w:r w:rsidR="00EE37BB" w:rsidRPr="00350292">
        <w:rPr>
          <w:rFonts w:ascii="Times New Roman" w:hAnsi="Times New Roman" w:cs="Times New Roman"/>
          <w:noProof/>
        </w:rPr>
        <w:t xml:space="preserve"> </w:t>
      </w:r>
      <w:r w:rsidR="004C2ACF" w:rsidRPr="00350292">
        <w:rPr>
          <w:rFonts w:ascii="Times New Roman" w:hAnsi="Times New Roman" w:cs="Times New Roman"/>
          <w:noProof/>
        </w:rPr>
        <w:t xml:space="preserve">Scientific names are in </w:t>
      </w:r>
      <w:r w:rsidR="004C2ACF" w:rsidRPr="00350292">
        <w:rPr>
          <w:rFonts w:ascii="Times New Roman" w:hAnsi="Times New Roman" w:cs="Times New Roman"/>
          <w:noProof/>
        </w:rPr>
        <w:fldChar w:fldCharType="begin"/>
      </w:r>
      <w:r w:rsidR="004C2ACF" w:rsidRPr="00350292">
        <w:rPr>
          <w:rFonts w:ascii="Times New Roman" w:hAnsi="Times New Roman" w:cs="Times New Roman"/>
          <w:noProof/>
        </w:rPr>
        <w:instrText xml:space="preserve"> REF _Ref466969212 \h </w:instrText>
      </w:r>
      <w:r w:rsidR="00350292">
        <w:rPr>
          <w:rFonts w:ascii="Times New Roman" w:hAnsi="Times New Roman" w:cs="Times New Roman"/>
          <w:noProof/>
        </w:rPr>
        <w:instrText xml:space="preserve"> \* MERGEFORMAT </w:instrText>
      </w:r>
      <w:r w:rsidR="004C2ACF" w:rsidRPr="00350292">
        <w:rPr>
          <w:rFonts w:ascii="Times New Roman" w:hAnsi="Times New Roman" w:cs="Times New Roman"/>
          <w:noProof/>
        </w:rPr>
      </w:r>
      <w:r w:rsidR="004C2ACF" w:rsidRPr="00350292">
        <w:rPr>
          <w:rFonts w:ascii="Times New Roman" w:hAnsi="Times New Roman" w:cs="Times New Roman"/>
          <w:noProof/>
        </w:rPr>
        <w:fldChar w:fldCharType="separate"/>
      </w:r>
      <w:r w:rsidR="009C1624" w:rsidRPr="00350292">
        <w:rPr>
          <w:rFonts w:ascii="Times New Roman" w:hAnsi="Times New Roman" w:cs="Times New Roman"/>
        </w:rPr>
        <w:t xml:space="preserve">Table </w:t>
      </w:r>
      <w:r w:rsidR="009C1624" w:rsidRPr="00350292">
        <w:rPr>
          <w:rFonts w:ascii="Times New Roman" w:hAnsi="Times New Roman" w:cs="Times New Roman"/>
          <w:noProof/>
        </w:rPr>
        <w:t>3</w:t>
      </w:r>
      <w:r w:rsidR="004C2ACF" w:rsidRPr="00350292">
        <w:rPr>
          <w:rFonts w:ascii="Times New Roman" w:hAnsi="Times New Roman" w:cs="Times New Roman"/>
          <w:noProof/>
        </w:rPr>
        <w:fldChar w:fldCharType="end"/>
      </w:r>
      <w:r w:rsidR="004C2ACF" w:rsidRPr="00350292">
        <w:rPr>
          <w:rFonts w:ascii="Times New Roman" w:hAnsi="Times New Roman" w:cs="Times New Roman"/>
          <w:noProof/>
        </w:rPr>
        <w:t>.</w:t>
      </w:r>
    </w:p>
    <w:tbl>
      <w:tblPr>
        <w:tblStyle w:val="TableGrid"/>
        <w:tblW w:w="9877" w:type="dxa"/>
        <w:tblInd w:w="-95" w:type="dxa"/>
        <w:tblLook w:val="04A0" w:firstRow="1" w:lastRow="0" w:firstColumn="1" w:lastColumn="0" w:noHBand="0" w:noVBand="1"/>
      </w:tblPr>
      <w:tblGrid>
        <w:gridCol w:w="2250"/>
        <w:gridCol w:w="1483"/>
        <w:gridCol w:w="1101"/>
        <w:gridCol w:w="834"/>
        <w:gridCol w:w="761"/>
        <w:gridCol w:w="672"/>
        <w:gridCol w:w="683"/>
        <w:gridCol w:w="872"/>
        <w:gridCol w:w="1221"/>
      </w:tblGrid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b/>
                <w:sz w:val="20"/>
                <w:szCs w:val="20"/>
              </w:rPr>
              <w:t>Species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b/>
                <w:sz w:val="20"/>
                <w:szCs w:val="20"/>
              </w:rPr>
              <w:t>Ashwaubomay River Park</w:t>
            </w: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b/>
                <w:sz w:val="20"/>
                <w:szCs w:val="20"/>
              </w:rPr>
              <w:t>Cat Island Causeway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b/>
                <w:sz w:val="20"/>
                <w:szCs w:val="20"/>
              </w:rPr>
              <w:t>Dead Horse Bay</w:t>
            </w: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b/>
                <w:sz w:val="20"/>
                <w:szCs w:val="20"/>
              </w:rPr>
              <w:t>East River Park</w:t>
            </w: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b/>
                <w:sz w:val="20"/>
                <w:szCs w:val="20"/>
              </w:rPr>
              <w:t>Long Tail Point</w:t>
            </w: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b/>
                <w:sz w:val="20"/>
                <w:szCs w:val="20"/>
              </w:rPr>
              <w:t>Point Sable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b/>
                <w:sz w:val="20"/>
                <w:szCs w:val="20"/>
              </w:rPr>
              <w:t>Sensiba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b/>
                <w:sz w:val="20"/>
                <w:szCs w:val="20"/>
              </w:rPr>
              <w:t>UWGB Arboretum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Eastern Forktail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Sedge Sprite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Slender Spreadwing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Taiga Bluet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Autumn Meadowhawk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Dot-tailed Whiteface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E74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 xml:space="preserve">Common </w:t>
            </w:r>
            <w:r w:rsidR="008F43D1" w:rsidRPr="00350292">
              <w:rPr>
                <w:rFonts w:ascii="Times New Roman" w:hAnsi="Times New Roman" w:cs="Times New Roman"/>
                <w:sz w:val="20"/>
                <w:szCs w:val="20"/>
              </w:rPr>
              <w:t>Green Darner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E74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E74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E74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Twelve-spotted Skimmer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Tule Bluet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Marsh Bluet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Four-spotted Skimmer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White-faced Meadowhawk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Hagen's Bluet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Black Saddlebags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DD2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Blue Dasher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Eastern Amberwing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Lance-tipped Darner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b/>
                <w:sz w:val="20"/>
                <w:szCs w:val="20"/>
              </w:rPr>
              <w:t>Chalk-fronted Corporal</w:t>
            </w:r>
            <w:bookmarkStart w:id="2" w:name="_Ref466975064"/>
            <w:r w:rsidR="00C20CB1"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bookmarkEnd w:id="2"/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Eastern Pondhawk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Halloween Pennant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Racket-tailed Emerald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Wandering Glider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Spotted Spreadwing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0C20B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BB2B66" w:rsidRPr="00350292" w:rsidRDefault="00BB2B66" w:rsidP="00C20C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b/>
                <w:sz w:val="20"/>
                <w:szCs w:val="20"/>
              </w:rPr>
              <w:t>Ebony Jewelwing</w:t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NOTEREF _Ref466975064 \f \h </w:instrText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20CB1" w:rsidRPr="00C20CB1">
              <w:rPr>
                <w:rStyle w:val="FootnoteReference"/>
              </w:rPr>
              <w:t>1</w:t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3" w:type="dxa"/>
            <w:noWrap/>
            <w:hideMark/>
          </w:tcPr>
          <w:p w:rsidR="00BB2B66" w:rsidRPr="00350292" w:rsidRDefault="00BB2B66" w:rsidP="00167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BB2B66" w:rsidRPr="00350292" w:rsidRDefault="00BB2B66" w:rsidP="00167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BB2B66" w:rsidRPr="00350292" w:rsidRDefault="00BB2B66" w:rsidP="00167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BB2B66" w:rsidRPr="00350292" w:rsidRDefault="00BB2B66" w:rsidP="00167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BB2B66" w:rsidRPr="00350292" w:rsidRDefault="00BB2B66" w:rsidP="00167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BB2B66" w:rsidRPr="00350292" w:rsidRDefault="00BB2B66" w:rsidP="00167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BB2B66" w:rsidRPr="00350292" w:rsidRDefault="00BB2B66" w:rsidP="00167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BB2B66" w:rsidRPr="00350292" w:rsidRDefault="00BB2B66" w:rsidP="00167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b/>
                <w:sz w:val="20"/>
                <w:szCs w:val="20"/>
              </w:rPr>
              <w:t>Spot-winged Glider</w:t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NOTEREF _Ref466975064 \f \h </w:instrText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20CB1" w:rsidRPr="00C20CB1">
              <w:rPr>
                <w:rStyle w:val="FootnoteReference"/>
              </w:rPr>
              <w:t>1</w:t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Blue-fronted Dancer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Ruby Meadowhawk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Band-winged Meadowhawk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b/>
                <w:sz w:val="20"/>
                <w:szCs w:val="20"/>
              </w:rPr>
              <w:t>Belted Whiteface</w:t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NOTEREF _Ref466975064 \f \h </w:instrText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20CB1" w:rsidRPr="00C20CB1">
              <w:rPr>
                <w:rStyle w:val="FootnoteReference"/>
              </w:rPr>
              <w:t>1</w:t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Orange Bluet</w:t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C20C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Emerald Spreadwing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NOTEREF _Ref466975064 \f \h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20CB1">
              <w:rPr>
                <w:rStyle w:val="FootnoteReference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Beaverpond </w:t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t>Baskettail</w:t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NOTEREF _Ref466975064 \f \h </w:instrText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20CB1" w:rsidRPr="00C20CB1">
              <w:rPr>
                <w:rStyle w:val="FootnoteReference"/>
              </w:rPr>
              <w:t>1</w:t>
            </w:r>
            <w:r w:rsidR="00C20CB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C20C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Common Whitetail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NOTEREF _Ref466975064 \f \h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20CB1">
              <w:rPr>
                <w:rStyle w:val="FootnoteReference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C20C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Familiar Bluet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NOTEREF _Ref466975064 \f \h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20CB1">
              <w:rPr>
                <w:rStyle w:val="FootnoteReference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D1" w:rsidRPr="00350292" w:rsidTr="00153070">
        <w:trPr>
          <w:trHeight w:val="144"/>
        </w:trPr>
        <w:tc>
          <w:tcPr>
            <w:tcW w:w="2250" w:type="dxa"/>
            <w:noWrap/>
            <w:hideMark/>
          </w:tcPr>
          <w:p w:rsidR="008F43D1" w:rsidRPr="00350292" w:rsidRDefault="00C20C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Shadow Darner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NOTEREF _Ref466975064 \f \h </w:instrText>
            </w:r>
            <w:r w:rsidR="0015307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20CB1">
              <w:rPr>
                <w:rStyle w:val="FootnoteReference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72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8F43D1" w:rsidRPr="00350292" w:rsidRDefault="008F4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70" w:rsidRPr="00350292" w:rsidTr="00E442D2">
        <w:trPr>
          <w:trHeight w:val="144"/>
        </w:trPr>
        <w:tc>
          <w:tcPr>
            <w:tcW w:w="2250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Widow Skimmer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NOTEREF _Ref466975064 \f \h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20CB1">
              <w:rPr>
                <w:rStyle w:val="FootnoteReference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3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72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70" w:rsidRPr="00350292" w:rsidTr="00E442D2">
        <w:trPr>
          <w:trHeight w:val="144"/>
        </w:trPr>
        <w:tc>
          <w:tcPr>
            <w:tcW w:w="2250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Green-striped Darner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NOTEREF _Ref466975064 \f \h  \* MERGEFORMAT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20CB1">
              <w:rPr>
                <w:rStyle w:val="FootnoteReference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9246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,</w:t>
            </w:r>
            <w:bookmarkStart w:id="3" w:name="_Ref466975298"/>
            <w:r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bookmarkEnd w:id="3"/>
          </w:p>
        </w:tc>
        <w:tc>
          <w:tcPr>
            <w:tcW w:w="1483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4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70" w:rsidRPr="00350292" w:rsidTr="00E442D2">
        <w:trPr>
          <w:trHeight w:val="144"/>
        </w:trPr>
        <w:tc>
          <w:tcPr>
            <w:tcW w:w="2250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Russet-tipped Clubtail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NOTEREF _Ref466975064 \f \h  \* MERGEFORMAT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20CB1">
              <w:rPr>
                <w:rStyle w:val="FootnoteReference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9246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instrText xml:space="preserve"> NOTEREF _Ref466975298 \f \h  \* MERGEFORMAT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ldChar w:fldCharType="separate"/>
            </w:r>
            <w:r w:rsidRPr="00792461">
              <w:rPr>
                <w:rStyle w:val="FootnoteReference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483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2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01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153070" w:rsidRPr="00350292" w:rsidRDefault="00153070" w:rsidP="00E44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314" w:rsidRDefault="00351314" w:rsidP="004858DB">
      <w:pPr>
        <w:rPr>
          <w:rFonts w:ascii="Times New Roman" w:hAnsi="Times New Roman" w:cs="Times New Roman"/>
        </w:rPr>
      </w:pPr>
    </w:p>
    <w:p w:rsidR="00F85C27" w:rsidRPr="00350292" w:rsidRDefault="00F85C27" w:rsidP="004858DB">
      <w:pPr>
        <w:rPr>
          <w:rFonts w:ascii="Times New Roman" w:hAnsi="Times New Roman" w:cs="Times New Roman"/>
        </w:rPr>
      </w:pPr>
    </w:p>
    <w:p w:rsidR="00680183" w:rsidRPr="00350292" w:rsidRDefault="00680183" w:rsidP="00680183">
      <w:pPr>
        <w:pStyle w:val="Heading1"/>
        <w:rPr>
          <w:rFonts w:ascii="Times New Roman" w:hAnsi="Times New Roman" w:cs="Times New Roman"/>
        </w:rPr>
      </w:pPr>
      <w:r w:rsidRPr="00350292">
        <w:rPr>
          <w:rFonts w:ascii="Times New Roman" w:hAnsi="Times New Roman" w:cs="Times New Roman"/>
        </w:rPr>
        <w:t>Survey Effort</w:t>
      </w:r>
    </w:p>
    <w:p w:rsidR="003E0A33" w:rsidRPr="00350292" w:rsidRDefault="003E0A33" w:rsidP="003E0A33">
      <w:pPr>
        <w:rPr>
          <w:rFonts w:ascii="Times New Roman" w:hAnsi="Times New Roman" w:cs="Times New Roman"/>
        </w:rPr>
      </w:pPr>
      <w:r w:rsidRPr="00350292">
        <w:rPr>
          <w:rFonts w:ascii="Times New Roman" w:hAnsi="Times New Roman" w:cs="Times New Roman"/>
        </w:rPr>
        <w:t xml:space="preserve">I surveyed for roughly 107 hours in 2016.  This includes time spent on designated transects as well as time spent walking to and from transect sites and exploring habitats in a non-structured way.  </w:t>
      </w:r>
      <w:r w:rsidR="00927E3D" w:rsidRPr="00350292">
        <w:rPr>
          <w:rFonts w:ascii="Times New Roman" w:hAnsi="Times New Roman" w:cs="Times New Roman"/>
        </w:rPr>
        <w:t>The plot below shows total time spent at different sites (not just time spent on transects).</w:t>
      </w:r>
    </w:p>
    <w:p w:rsidR="00680183" w:rsidRPr="00350292" w:rsidRDefault="00680183" w:rsidP="00680183">
      <w:pPr>
        <w:rPr>
          <w:rFonts w:ascii="Times New Roman" w:hAnsi="Times New Roman" w:cs="Times New Roman"/>
        </w:rPr>
      </w:pPr>
      <w:r w:rsidRPr="00350292">
        <w:rPr>
          <w:rFonts w:ascii="Times New Roman" w:hAnsi="Times New Roman" w:cs="Times New Roman"/>
          <w:noProof/>
        </w:rPr>
        <w:drawing>
          <wp:inline distT="0" distB="0" distL="0" distR="0" wp14:anchorId="122D2A3A" wp14:editId="69B9BC0C">
            <wp:extent cx="5943600" cy="4896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CSurveyEffor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C27" w:rsidRPr="00350292" w:rsidRDefault="00F85C27" w:rsidP="004858DB">
      <w:pPr>
        <w:rPr>
          <w:rFonts w:ascii="Times New Roman" w:hAnsi="Times New Roman" w:cs="Times New Roman"/>
        </w:rPr>
      </w:pPr>
    </w:p>
    <w:p w:rsidR="00EE37BB" w:rsidRPr="00350292" w:rsidRDefault="00EE37BB">
      <w:pPr>
        <w:rPr>
          <w:rFonts w:ascii="Times New Roman" w:hAnsi="Times New Roman" w:cs="Times New Roman"/>
        </w:rPr>
      </w:pPr>
      <w:r w:rsidRPr="00350292">
        <w:rPr>
          <w:rFonts w:ascii="Times New Roman" w:hAnsi="Times New Roman" w:cs="Times New Roman"/>
        </w:rPr>
        <w:br w:type="page"/>
      </w:r>
    </w:p>
    <w:p w:rsidR="00EE37BB" w:rsidRPr="00350292" w:rsidRDefault="00EE37BB" w:rsidP="004858DB">
      <w:pPr>
        <w:rPr>
          <w:rFonts w:ascii="Times New Roman" w:hAnsi="Times New Roman" w:cs="Times New Roman"/>
        </w:rPr>
      </w:pPr>
    </w:p>
    <w:p w:rsidR="00E97248" w:rsidRPr="00350292" w:rsidRDefault="00E97248" w:rsidP="00E97248">
      <w:pPr>
        <w:pStyle w:val="Heading1"/>
        <w:rPr>
          <w:rFonts w:ascii="Times New Roman" w:hAnsi="Times New Roman" w:cs="Times New Roman"/>
        </w:rPr>
      </w:pPr>
      <w:r w:rsidRPr="00350292">
        <w:rPr>
          <w:rFonts w:ascii="Times New Roman" w:hAnsi="Times New Roman" w:cs="Times New Roman"/>
        </w:rPr>
        <w:t>Scientific Names</w:t>
      </w:r>
    </w:p>
    <w:p w:rsidR="00B5270A" w:rsidRPr="00350292" w:rsidRDefault="00B5270A" w:rsidP="00B5270A">
      <w:pPr>
        <w:pStyle w:val="Caption"/>
        <w:keepNext/>
        <w:rPr>
          <w:rFonts w:ascii="Times New Roman" w:hAnsi="Times New Roman" w:cs="Times New Roman"/>
        </w:rPr>
      </w:pPr>
      <w:bookmarkStart w:id="4" w:name="_Ref466969212"/>
      <w:r w:rsidRPr="00350292">
        <w:rPr>
          <w:rFonts w:ascii="Times New Roman" w:hAnsi="Times New Roman" w:cs="Times New Roman"/>
        </w:rPr>
        <w:t xml:space="preserve">Table </w:t>
      </w:r>
      <w:r w:rsidR="00AA510F" w:rsidRPr="00350292">
        <w:rPr>
          <w:rFonts w:ascii="Times New Roman" w:hAnsi="Times New Roman" w:cs="Times New Roman"/>
        </w:rPr>
        <w:fldChar w:fldCharType="begin"/>
      </w:r>
      <w:r w:rsidR="00AA510F" w:rsidRPr="00350292">
        <w:rPr>
          <w:rFonts w:ascii="Times New Roman" w:hAnsi="Times New Roman" w:cs="Times New Roman"/>
        </w:rPr>
        <w:instrText xml:space="preserve"> SEQ Table \* ARABIC </w:instrText>
      </w:r>
      <w:r w:rsidR="00AA510F" w:rsidRPr="00350292">
        <w:rPr>
          <w:rFonts w:ascii="Times New Roman" w:hAnsi="Times New Roman" w:cs="Times New Roman"/>
        </w:rPr>
        <w:fldChar w:fldCharType="separate"/>
      </w:r>
      <w:r w:rsidR="00724B3B">
        <w:rPr>
          <w:rFonts w:ascii="Times New Roman" w:hAnsi="Times New Roman" w:cs="Times New Roman"/>
          <w:noProof/>
        </w:rPr>
        <w:t>3</w:t>
      </w:r>
      <w:r w:rsidR="00AA510F" w:rsidRPr="00350292">
        <w:rPr>
          <w:rFonts w:ascii="Times New Roman" w:hAnsi="Times New Roman" w:cs="Times New Roman"/>
          <w:noProof/>
        </w:rPr>
        <w:fldChar w:fldCharType="end"/>
      </w:r>
      <w:bookmarkEnd w:id="4"/>
      <w:r w:rsidRPr="00350292">
        <w:rPr>
          <w:rFonts w:ascii="Times New Roman" w:hAnsi="Times New Roman" w:cs="Times New Roman"/>
        </w:rPr>
        <w:t>: Scientific and Common Names of Odonata found in the LGBFR AOC in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526"/>
        <w:gridCol w:w="1480"/>
      </w:tblGrid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b/>
                <w:sz w:val="20"/>
                <w:szCs w:val="20"/>
              </w:rPr>
              <w:t>Scientific Name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b/>
                <w:sz w:val="20"/>
                <w:szCs w:val="20"/>
              </w:rPr>
              <w:t>Common Name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 State Rank</w:t>
            </w: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Aeshna constricta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Lance-tipped Darner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Aeshna umbrosa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Shadow Darner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Aeshna verticalis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Green-striped Darner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S3</w:t>
            </w: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Anax junius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Common Green Darner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Argia apicalis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Blue-fronted Dancer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Calopteryx maculata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Ebony Jewelwing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Celithemis eponina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Halloween Pennant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Coenagrion resolutum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Taiga Bluet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Dorocordulia libera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Racket-tailed Emerald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Enallagma caunculatum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Tule Bluet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Enallagma civile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Familiar Bluet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Enallagma ebruim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Marsh Bluet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Enallagma hageni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Hagen's Bluet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Enallagma signatum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Orange Bluet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Epitheca canis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Beaverpond Baskettail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Erythermis simplicicollis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Eastern Pondhawk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Ischnura verticalis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Eastern Forktail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Ladona julia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Chalk-fronted Corporal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Lestes congener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Spotted Spreadwing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Lestes dryas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Emerald Spreadwing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Lestes rectangularis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Slender Spreadwing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Leucorrhinia intacta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Dot-tailed Whiteface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Leucorrhinia proxima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Belted Whiteface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Libellula luctuosa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Widow Skimmer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Libellula pulchella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Twelve-spotted Skimmer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Libellula quadrimaculata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Four-spotted Skimmer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Nehalennia irene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Sedge Sprite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Pachydiplax longipennis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Blue Dasher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Pantala flavescens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Wandering Glider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Pantala hymenaea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Spot-winged Glider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Perithemis tenera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Eastern Amberwing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Plathemis lydia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Common Whitetail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Stylurus plagiatus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Russet-tipped Clubtail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S3S4</w:t>
            </w: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Sympetrum obtrusum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White-faced Meadowhawk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Sympetrum rubicundulum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Ruby Meadowhawk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Sympetrum semicinctum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Band-winged Meadowhawk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Sympetrum vicinum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Autumn Meadowhawk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27" w:rsidRPr="00AB3C2F" w:rsidTr="00CD5427">
        <w:trPr>
          <w:trHeight w:val="20"/>
        </w:trPr>
        <w:tc>
          <w:tcPr>
            <w:tcW w:w="2379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Tramea lacerata</w:t>
            </w:r>
          </w:p>
        </w:tc>
        <w:tc>
          <w:tcPr>
            <w:tcW w:w="2526" w:type="dxa"/>
            <w:noWrap/>
            <w:hideMark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C2F">
              <w:rPr>
                <w:rFonts w:ascii="Times New Roman" w:hAnsi="Times New Roman" w:cs="Times New Roman"/>
                <w:sz w:val="20"/>
                <w:szCs w:val="20"/>
              </w:rPr>
              <w:t>Black Saddlebags</w:t>
            </w:r>
          </w:p>
        </w:tc>
        <w:tc>
          <w:tcPr>
            <w:tcW w:w="1480" w:type="dxa"/>
          </w:tcPr>
          <w:p w:rsidR="00CD5427" w:rsidRPr="00AB3C2F" w:rsidRDefault="00CD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7248" w:rsidRDefault="00E97248" w:rsidP="00E97248">
      <w:pPr>
        <w:rPr>
          <w:rFonts w:ascii="Times New Roman" w:hAnsi="Times New Roman" w:cs="Times New Roman"/>
        </w:rPr>
      </w:pPr>
    </w:p>
    <w:p w:rsidR="00C20CB1" w:rsidRDefault="004A702A" w:rsidP="00E97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Species with a Wisconsin State Rank of S3 or lower (indicating vulnerable status) are indicated above.  Explanation of WI State Rank Codes can be found at: dnr.wi.gov/topic/NHI/WList.html#SRank</w:t>
      </w:r>
    </w:p>
    <w:p w:rsidR="005D367C" w:rsidRDefault="005D367C" w:rsidP="00E97248">
      <w:pPr>
        <w:rPr>
          <w:rFonts w:ascii="Times New Roman" w:hAnsi="Times New Roman" w:cs="Times New Roman"/>
        </w:rPr>
      </w:pPr>
    </w:p>
    <w:p w:rsidR="00C878DC" w:rsidRPr="00C878DC" w:rsidRDefault="005D367C" w:rsidP="00C87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24B3B" w:rsidRDefault="00724B3B" w:rsidP="00724B3B">
      <w:pPr>
        <w:pStyle w:val="Caption"/>
        <w:keepNext/>
      </w:pPr>
      <w:bookmarkStart w:id="5" w:name="_Ref466989897"/>
      <w:r>
        <w:lastRenderedPageBreak/>
        <w:t xml:space="preserve">Table </w:t>
      </w:r>
      <w:fldSimple w:instr=" SEQ Table \* ARABIC ">
        <w:r>
          <w:rPr>
            <w:noProof/>
          </w:rPr>
          <w:t>4</w:t>
        </w:r>
      </w:fldSimple>
      <w:bookmarkEnd w:id="5"/>
      <w:r>
        <w:t xml:space="preserve">: Approximate Coordinates of Sampling Locations.  Sampling </w:t>
      </w:r>
      <w:r w:rsidR="00C878DC">
        <w:t>occurred</w:t>
      </w:r>
      <w:r>
        <w:t xml:space="preserve"> within a roughly 1 mile radius around these points.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3"/>
        <w:gridCol w:w="3223"/>
        <w:gridCol w:w="1041"/>
        <w:gridCol w:w="1268"/>
      </w:tblGrid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  <w:b/>
              </w:rPr>
            </w:pPr>
            <w:r w:rsidRPr="005D367C">
              <w:rPr>
                <w:rFonts w:ascii="Times New Roman" w:hAnsi="Times New Roman" w:cs="Times New Roman"/>
                <w:b/>
              </w:rPr>
              <w:t>Transect_ID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  <w:b/>
              </w:rPr>
            </w:pPr>
            <w:r w:rsidRPr="005D367C">
              <w:rPr>
                <w:rFonts w:ascii="Times New Roman" w:hAnsi="Times New Roman" w:cs="Times New Roman"/>
                <w:b/>
              </w:rPr>
              <w:t>Site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  <w:b/>
              </w:rPr>
            </w:pPr>
            <w:r w:rsidRPr="005D367C">
              <w:rPr>
                <w:rFonts w:ascii="Times New Roman" w:hAnsi="Times New Roman" w:cs="Times New Roman"/>
                <w:b/>
              </w:rPr>
              <w:t>lat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  <w:b/>
              </w:rPr>
            </w:pPr>
            <w:r w:rsidRPr="005D367C">
              <w:rPr>
                <w:rFonts w:ascii="Times New Roman" w:hAnsi="Times New Roman" w:cs="Times New Roman"/>
                <w:b/>
              </w:rPr>
              <w:t>lon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OD.PS1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Pt Sable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44.58429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-87.8964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OD.PS2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Pt Sable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44.58069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-87.9067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OD.PS2.PATH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Pt Sable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44.58119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-87.9062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OD.PS3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Pt Sable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44.5772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-87.9126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OD.PS.EX4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Pt Sable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44.57993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-87.9092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OD.AR.POND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UWGB Arboretum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44.52714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-87.926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OD.AR.MAHONCRK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UWGB Arboretum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44.52663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-87.9267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OD.CATISL.ROCKSTRT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Cat Island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44.58541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-88.0153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OD.CATISL.CAUSWY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Cat Island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44.58271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-88.0166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OD.DEADHRS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Dead Horse Bay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44.61918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-88.0087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OD.DEADHRS.W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Dead Horse Bay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44.623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-88.0119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OD.LT.N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Long Tail Point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44.62666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-88.0081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OD.SENSIBA.DIKE.N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Sensiba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44.64433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-88.0126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OD.SENSIBA.DIKE.NE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Sensiba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44.64376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-88.009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OD.SENSIBA.SHORE.N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Sensiba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44.64443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-88.0127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OD.ASHWAUBOMAY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Ashwaubomay Memorial River Park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44.46694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-88.0567</w:t>
            </w:r>
          </w:p>
        </w:tc>
      </w:tr>
      <w:tr w:rsidR="005D367C" w:rsidRPr="005D367C" w:rsidTr="005D367C">
        <w:trPr>
          <w:trHeight w:val="300"/>
        </w:trPr>
        <w:tc>
          <w:tcPr>
            <w:tcW w:w="2563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OD.EASTRIVERPARK</w:t>
            </w:r>
          </w:p>
        </w:tc>
        <w:tc>
          <w:tcPr>
            <w:tcW w:w="3223" w:type="dxa"/>
            <w:noWrap/>
            <w:hideMark/>
          </w:tcPr>
          <w:p w:rsidR="005D367C" w:rsidRPr="005D367C" w:rsidRDefault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East River Park</w:t>
            </w:r>
          </w:p>
        </w:tc>
        <w:tc>
          <w:tcPr>
            <w:tcW w:w="1041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44.49488</w:t>
            </w:r>
          </w:p>
        </w:tc>
        <w:tc>
          <w:tcPr>
            <w:tcW w:w="1268" w:type="dxa"/>
            <w:noWrap/>
            <w:hideMark/>
          </w:tcPr>
          <w:p w:rsidR="005D367C" w:rsidRPr="005D367C" w:rsidRDefault="005D367C" w:rsidP="005D367C">
            <w:pPr>
              <w:rPr>
                <w:rFonts w:ascii="Times New Roman" w:hAnsi="Times New Roman" w:cs="Times New Roman"/>
              </w:rPr>
            </w:pPr>
            <w:r w:rsidRPr="005D367C">
              <w:rPr>
                <w:rFonts w:ascii="Times New Roman" w:hAnsi="Times New Roman" w:cs="Times New Roman"/>
              </w:rPr>
              <w:t>-87.9973</w:t>
            </w:r>
          </w:p>
        </w:tc>
      </w:tr>
    </w:tbl>
    <w:p w:rsidR="00C878DC" w:rsidRPr="00350292" w:rsidRDefault="00C878DC" w:rsidP="00E97248">
      <w:pPr>
        <w:rPr>
          <w:rFonts w:ascii="Times New Roman" w:hAnsi="Times New Roman" w:cs="Times New Roman"/>
        </w:rPr>
      </w:pPr>
    </w:p>
    <w:sectPr w:rsidR="00C878DC" w:rsidRPr="003502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92" w:rsidRDefault="00350292" w:rsidP="00350292">
      <w:pPr>
        <w:spacing w:after="0" w:line="240" w:lineRule="auto"/>
      </w:pPr>
      <w:r>
        <w:separator/>
      </w:r>
    </w:p>
  </w:endnote>
  <w:endnote w:type="continuationSeparator" w:id="0">
    <w:p w:rsidR="00350292" w:rsidRDefault="00350292" w:rsidP="0035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5A" w:rsidRDefault="006F6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693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0292" w:rsidRDefault="003502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356">
          <w:rPr>
            <w:noProof/>
          </w:rPr>
          <w:t>1</w:t>
        </w:r>
        <w:r>
          <w:rPr>
            <w:noProof/>
          </w:rPr>
          <w:fldChar w:fldCharType="end"/>
        </w:r>
        <w:r w:rsidR="006F6E5A">
          <w:rPr>
            <w:noProof/>
          </w:rPr>
          <w:t>/</w:t>
        </w:r>
        <w:r w:rsidR="006F6E5A">
          <w:rPr>
            <w:noProof/>
          </w:rPr>
          <w:fldChar w:fldCharType="begin"/>
        </w:r>
        <w:r w:rsidR="006F6E5A">
          <w:rPr>
            <w:noProof/>
          </w:rPr>
          <w:instrText xml:space="preserve"> NUMPAGES   \* MERGEFORMAT </w:instrText>
        </w:r>
        <w:r w:rsidR="006F6E5A">
          <w:rPr>
            <w:noProof/>
          </w:rPr>
          <w:fldChar w:fldCharType="separate"/>
        </w:r>
        <w:r w:rsidR="005D6356">
          <w:rPr>
            <w:noProof/>
          </w:rPr>
          <w:t>5</w:t>
        </w:r>
        <w:r w:rsidR="006F6E5A">
          <w:rPr>
            <w:noProof/>
          </w:rPr>
          <w:fldChar w:fldCharType="end"/>
        </w:r>
      </w:p>
    </w:sdtContent>
  </w:sdt>
  <w:p w:rsidR="00350292" w:rsidRDefault="00350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5A" w:rsidRDefault="006F6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92" w:rsidRDefault="00350292" w:rsidP="00350292">
      <w:pPr>
        <w:spacing w:after="0" w:line="240" w:lineRule="auto"/>
      </w:pPr>
      <w:r>
        <w:separator/>
      </w:r>
    </w:p>
  </w:footnote>
  <w:footnote w:type="continuationSeparator" w:id="0">
    <w:p w:rsidR="00350292" w:rsidRDefault="00350292" w:rsidP="00350292">
      <w:pPr>
        <w:spacing w:after="0" w:line="240" w:lineRule="auto"/>
      </w:pPr>
      <w:r>
        <w:continuationSeparator/>
      </w:r>
    </w:p>
  </w:footnote>
  <w:footnote w:id="1">
    <w:p w:rsidR="00C20CB1" w:rsidRDefault="00C20C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0292">
        <w:rPr>
          <w:rFonts w:ascii="Times New Roman" w:hAnsi="Times New Roman" w:cs="Times New Roman"/>
        </w:rPr>
        <w:t>Thi</w:t>
      </w:r>
      <w:r w:rsidR="00882F30">
        <w:rPr>
          <w:rFonts w:ascii="Times New Roman" w:hAnsi="Times New Roman" w:cs="Times New Roman"/>
        </w:rPr>
        <w:t>s species was observed at only one</w:t>
      </w:r>
      <w:r w:rsidRPr="00350292">
        <w:rPr>
          <w:rFonts w:ascii="Times New Roman" w:hAnsi="Times New Roman" w:cs="Times New Roman"/>
        </w:rPr>
        <w:t xml:space="preserve"> site within the AOC.</w:t>
      </w:r>
    </w:p>
  </w:footnote>
  <w:footnote w:id="2">
    <w:p w:rsidR="00153070" w:rsidRDefault="00153070" w:rsidP="001530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B0112">
        <w:t>WI State Rank of S3 (v</w:t>
      </w:r>
      <w:r>
        <w:t>ulnerable in WI)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5A" w:rsidRDefault="006F6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5A" w:rsidRDefault="006F6E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5A" w:rsidRDefault="006F6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80B55"/>
    <w:multiLevelType w:val="hybridMultilevel"/>
    <w:tmpl w:val="6638EA4E"/>
    <w:lvl w:ilvl="0" w:tplc="2D625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5B"/>
    <w:rsid w:val="00057C5B"/>
    <w:rsid w:val="000C20B1"/>
    <w:rsid w:val="000C3CB8"/>
    <w:rsid w:val="000D3C61"/>
    <w:rsid w:val="000D6A05"/>
    <w:rsid w:val="00147029"/>
    <w:rsid w:val="0014745A"/>
    <w:rsid w:val="00153070"/>
    <w:rsid w:val="001712DD"/>
    <w:rsid w:val="00171F66"/>
    <w:rsid w:val="002A2963"/>
    <w:rsid w:val="002B3072"/>
    <w:rsid w:val="002D2FE7"/>
    <w:rsid w:val="00350292"/>
    <w:rsid w:val="00351314"/>
    <w:rsid w:val="003E0A33"/>
    <w:rsid w:val="00402350"/>
    <w:rsid w:val="004858DB"/>
    <w:rsid w:val="004A702A"/>
    <w:rsid w:val="004C2ACF"/>
    <w:rsid w:val="004D3600"/>
    <w:rsid w:val="004E3F64"/>
    <w:rsid w:val="00523B67"/>
    <w:rsid w:val="0054756E"/>
    <w:rsid w:val="00562D66"/>
    <w:rsid w:val="00581E8E"/>
    <w:rsid w:val="005D367C"/>
    <w:rsid w:val="005D6356"/>
    <w:rsid w:val="00600498"/>
    <w:rsid w:val="0064642D"/>
    <w:rsid w:val="00680183"/>
    <w:rsid w:val="006B0112"/>
    <w:rsid w:val="006C1054"/>
    <w:rsid w:val="006F62BC"/>
    <w:rsid w:val="006F6E5A"/>
    <w:rsid w:val="00707209"/>
    <w:rsid w:val="00714335"/>
    <w:rsid w:val="00724B3B"/>
    <w:rsid w:val="00776BEA"/>
    <w:rsid w:val="00792461"/>
    <w:rsid w:val="007B02D6"/>
    <w:rsid w:val="007E7273"/>
    <w:rsid w:val="00816D30"/>
    <w:rsid w:val="00882F30"/>
    <w:rsid w:val="008A2DE4"/>
    <w:rsid w:val="008B69F9"/>
    <w:rsid w:val="008C3A93"/>
    <w:rsid w:val="008F43D1"/>
    <w:rsid w:val="00927E3D"/>
    <w:rsid w:val="00945FC7"/>
    <w:rsid w:val="00993E8E"/>
    <w:rsid w:val="009973BB"/>
    <w:rsid w:val="009C1624"/>
    <w:rsid w:val="00A779AF"/>
    <w:rsid w:val="00AA510F"/>
    <w:rsid w:val="00AB3C2F"/>
    <w:rsid w:val="00B5270A"/>
    <w:rsid w:val="00BB2B66"/>
    <w:rsid w:val="00BE5C2E"/>
    <w:rsid w:val="00C06CBF"/>
    <w:rsid w:val="00C20CB1"/>
    <w:rsid w:val="00C475FF"/>
    <w:rsid w:val="00C60D4A"/>
    <w:rsid w:val="00C878DC"/>
    <w:rsid w:val="00CD5427"/>
    <w:rsid w:val="00CF2CC2"/>
    <w:rsid w:val="00D5250C"/>
    <w:rsid w:val="00D65601"/>
    <w:rsid w:val="00D87F49"/>
    <w:rsid w:val="00D92CDE"/>
    <w:rsid w:val="00D95DAD"/>
    <w:rsid w:val="00DA3287"/>
    <w:rsid w:val="00DB6801"/>
    <w:rsid w:val="00DD20F9"/>
    <w:rsid w:val="00DF17A7"/>
    <w:rsid w:val="00E7406B"/>
    <w:rsid w:val="00E95432"/>
    <w:rsid w:val="00E97248"/>
    <w:rsid w:val="00EB0972"/>
    <w:rsid w:val="00EC12AA"/>
    <w:rsid w:val="00EE37BB"/>
    <w:rsid w:val="00EF10C9"/>
    <w:rsid w:val="00F85C27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E014B2"/>
  <w15:chartTrackingRefBased/>
  <w15:docId w15:val="{29B26F1F-1BE5-4B06-94AD-1995FE94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FF"/>
  </w:style>
  <w:style w:type="paragraph" w:styleId="Heading1">
    <w:name w:val="heading 1"/>
    <w:basedOn w:val="Normal"/>
    <w:next w:val="Normal"/>
    <w:link w:val="Heading1Char"/>
    <w:uiPriority w:val="9"/>
    <w:qFormat/>
    <w:rsid w:val="00C475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5F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5F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5F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5F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5F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5FF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5FF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5FF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75F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475F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table" w:styleId="PlainTable3">
    <w:name w:val="Plain Table 3"/>
    <w:basedOn w:val="TableNormal"/>
    <w:uiPriority w:val="43"/>
    <w:rsid w:val="00D92C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92C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92C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D9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92C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475FF"/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D95D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75F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5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5F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5F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5FF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5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5F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5FF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5F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5F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75F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475F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475FF"/>
    <w:rPr>
      <w:i/>
      <w:iCs/>
      <w:color w:val="auto"/>
    </w:rPr>
  </w:style>
  <w:style w:type="paragraph" w:styleId="NoSpacing">
    <w:name w:val="No Spacing"/>
    <w:uiPriority w:val="1"/>
    <w:qFormat/>
    <w:rsid w:val="00C475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75F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75F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5F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5F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475F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475F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475F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475FF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C475FF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75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50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292"/>
  </w:style>
  <w:style w:type="paragraph" w:styleId="Footer">
    <w:name w:val="footer"/>
    <w:basedOn w:val="Normal"/>
    <w:link w:val="FooterChar"/>
    <w:uiPriority w:val="99"/>
    <w:unhideWhenUsed/>
    <w:rsid w:val="00350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292"/>
  </w:style>
  <w:style w:type="paragraph" w:styleId="FootnoteText">
    <w:name w:val="footnote text"/>
    <w:basedOn w:val="Normal"/>
    <w:link w:val="FootnoteTextChar"/>
    <w:uiPriority w:val="99"/>
    <w:semiHidden/>
    <w:unhideWhenUsed/>
    <w:rsid w:val="00C20C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0C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20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D913-B477-42E4-9936-E9103607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Gaul, Willson</dc:creator>
  <cp:keywords/>
  <dc:description/>
  <cp:lastModifiedBy>Gaul, Willson</cp:lastModifiedBy>
  <cp:revision>2</cp:revision>
  <dcterms:created xsi:type="dcterms:W3CDTF">2016-11-15T22:21:00Z</dcterms:created>
  <dcterms:modified xsi:type="dcterms:W3CDTF">2016-11-15T22:21:00Z</dcterms:modified>
</cp:coreProperties>
</file>